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7E6" w:rsidRPr="00A65935" w:rsidRDefault="003707E6" w:rsidP="003707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F384C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ГРАДОСТРОИТЕЛЬНОЕ ПЛ</w:t>
      </w:r>
      <w:r>
        <w:rPr>
          <w:rFonts w:ascii="Times New Roman" w:hAnsi="Times New Roman" w:cs="Times New Roman"/>
          <w:color w:val="000000"/>
          <w:sz w:val="28"/>
          <w:szCs w:val="28"/>
        </w:rPr>
        <w:t>АНИРОВАНИЕ РАЗВИТИЯ И ЗАСТРОЙКИ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ТЕРРИТОРИЙ</w:t>
      </w:r>
    </w:p>
    <w:p w:rsidR="003707E6" w:rsidRPr="00A36A0F" w:rsidRDefault="003707E6" w:rsidP="003707E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Градостроительные регламенты использования зданий и сооружений, а также любых изменений их состояния при ведении государственного градостроительного кадастра характеризуются типами, видами и параметрами предпочтений, запрещений, ограничений и иными режимами, действующими в пределах установленного срока.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Источниками регламентов является утвержденная в установленном законодательством порядке градостроительная и архитектурно-строительная документация.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Классификатор государственных градостроительных регламентов и их показатели устанавливаются на республиканском и местном уровнях в соответствии с законодательством Республики Казахстан.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Система градостроительных регламентов для ведения государственного градостроительного кадастра должна охватывать следующие их типы: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назначение и (или) изменение функционального использования территории и связанной с ней недвижимости при осуществлении архитектурной, градостроительной и строительной деятельности;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интенсивность развития и обустройства (застройки) территории и населенных пунктов;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обеспечение баланса развития и обустройства (застройки) территории и населенных пунктов;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воздействие обустройства (застройки) территории и населенных пунктов на окружающую среду.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Назначение и (или) изменение функционального использования территории и связанной с ней недвижимости при осуществлении архитектурной, градостроительной и строительной деятельности реализуется в градостроительных регламентах следующих видов: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функциональном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назначении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и (или) изменении территории;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функциональном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назначении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вновь строящихся и реконструируемых зданий и сооружений;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изменении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функционального использования существующих зданий и сооружений.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и обустройство (застройка) территорий и населенных пунктов вследствие осуществления архитектурной, градостроительной и строительной деятельности должны отражаться в градостроительных регламентах следующих видов: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масштабах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осваиваемых территорий;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запретах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, разрешениях и ограничениях на отдельные виды архитектурной, градостроительной и строительной деятельности для данной территории;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нагрузках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на территорию в результате осуществляемой архитектурной, градостроительной и строительной деятельности;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4)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режимах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развития и изменениях территории или объектов недвижимости в результате осуществляемой архитектурной, градостроительной и строительной деятельности;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5)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формировании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планировочной структуры и архитектурного облика населенного пункта или его части;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6)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формировании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(совершенствовании) социальной, рекреационной, транспортной и инженерной инфраструктуры населенного пункта или его части.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Баланс развития территории и населенного пункта должен обеспечиваться градостроительными регламентами следующих видов: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ресурсными условиями развития территорий и объектов;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средовыми условиями территорий и населенных пунктов;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3) инженерными условиями жизнеобеспеч</w:t>
      </w:r>
      <w:r>
        <w:rPr>
          <w:rFonts w:ascii="Times New Roman" w:hAnsi="Times New Roman" w:cs="Times New Roman"/>
          <w:color w:val="000000"/>
          <w:sz w:val="28"/>
          <w:szCs w:val="28"/>
        </w:rPr>
        <w:t>ения населения.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Воздействие обустройства (застройки) территорий и населенных пунктов на окружающую среду регулируется градостроительными регламентами следующих видов: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размещением экологически и </w:t>
      </w:r>
      <w:proofErr w:type="spell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санитарно</w:t>
      </w:r>
      <w:proofErr w:type="spell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уязвимых объектов;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размещением объектов, представляющих техногенную опасность;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размещением среды обитания человека относительно источников опасных природных явлений;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санитарными, противопожарными и иными обязательными требованиями;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5) инженерными и транспортными условиями. </w:t>
      </w:r>
    </w:p>
    <w:p w:rsidR="003707E6" w:rsidRPr="00A65935" w:rsidRDefault="003707E6" w:rsidP="003707E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Сведения градостроительных регламентов подлежат внесению в государственный градостроительный кадастр. </w:t>
      </w:r>
    </w:p>
    <w:p w:rsidR="003707E6" w:rsidRPr="00CF384C" w:rsidRDefault="003707E6" w:rsidP="00370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707E6" w:rsidRPr="00CF384C" w:rsidRDefault="003707E6" w:rsidP="003707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F384C">
        <w:rPr>
          <w:rFonts w:ascii="Times New Roman" w:hAnsi="Times New Roman" w:cs="Times New Roman"/>
          <w:sz w:val="28"/>
          <w:szCs w:val="28"/>
          <w:lang w:val="kk-KZ"/>
        </w:rPr>
        <w:br w:type="page"/>
      </w:r>
      <w:bookmarkStart w:id="0" w:name="_GoBack"/>
      <w:bookmarkEnd w:id="0"/>
    </w:p>
    <w:sectPr w:rsidR="003707E6" w:rsidRPr="00CF38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82B"/>
    <w:rsid w:val="00303F8C"/>
    <w:rsid w:val="003707E6"/>
    <w:rsid w:val="0052782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2016-02-18T08:11:00Z</dcterms:created>
  <dcterms:modified xsi:type="dcterms:W3CDTF">2016-02-18T08:12:00Z</dcterms:modified>
</cp:coreProperties>
</file>